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Playfair Display Black" w:cs="Playfair Display Black" w:eastAsia="Playfair Display Black" w:hAnsi="Playfair Display Black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Playfair Display Black" w:cs="Playfair Display Black" w:eastAsia="Playfair Display Black" w:hAnsi="Playfair Display Black"/>
          <w:sz w:val="34"/>
          <w:szCs w:val="34"/>
        </w:rPr>
      </w:pPr>
      <w:r w:rsidDel="00000000" w:rsidR="00000000" w:rsidRPr="00000000">
        <w:rPr>
          <w:rFonts w:ascii="Playfair Display Black" w:cs="Playfair Display Black" w:eastAsia="Playfair Display Black" w:hAnsi="Playfair Display Black"/>
          <w:sz w:val="34"/>
          <w:szCs w:val="34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Nº de Inscrição: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CPF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Por que você está entrando com um recurso? (Máximo 2 mil caracteres)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_______________________, ____ de _______________ de 2023.</w:t>
      </w:r>
    </w:p>
    <w:p w:rsidR="00000000" w:rsidDel="00000000" w:rsidP="00000000" w:rsidRDefault="00000000" w:rsidRPr="00000000" w14:paraId="00000014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Assinatura do Proponente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36.5748031496071" w:top="1417" w:left="1701" w:right="1701" w:header="4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Playfair Display Black">
    <w:embedBold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="276" w:lineRule="auto"/>
      <w:ind w:right="15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523402</wp:posOffset>
          </wp:positionH>
          <wp:positionV relativeFrom="paragraph">
            <wp:posOffset>-19048</wp:posOffset>
          </wp:positionV>
          <wp:extent cx="4353878" cy="5619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3878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3C3E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C3E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3E9C"/>
  </w:style>
  <w:style w:type="paragraph" w:styleId="Rodap">
    <w:name w:val="footer"/>
    <w:basedOn w:val="Normal"/>
    <w:link w:val="RodapChar"/>
    <w:uiPriority w:val="99"/>
    <w:unhideWhenUsed w:val="1"/>
    <w:rsid w:val="003C3E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3E9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PlayfairDisplayBlack-bold.ttf"/><Relationship Id="rId4" Type="http://schemas.openxmlformats.org/officeDocument/2006/relationships/font" Target="fonts/PlayfairDisplay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vFmCGvz+wJehOfBQ9PGV0au0A==">CgMxLjA4AHIhMWN1VzNva2hHem9LYllOalZJSEYxVWMtLXo4YVlxU3FZ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2021-01-19T14:12:00Z</dcterms:created>
  <dc:creator>Jerônimo Neto</dc:creator>
</cp:coreProperties>
</file>