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PATRIMÔNIO VIVO</w:t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11 – Declaração de Pertencimento Étnico Quilombola</w:t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Patrimônio Vivo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C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CQ/mPNvnthsgmTQDYFPP6eEY0w==">AMUW2mVTtN50AIMj23/yjFMzDehZuhC8KdlCece4i75Lu4AJR1uehaXyaoWBw030bHV+PgN5cEcEICTzpRuu66yRJ27da1SvSXM1bD8rzD+OxNddgsItCdUEBAM7CXZX2UBKAj9TWGsNz83butYcTaRzdisSKEhKRj/Zg0ENe3Jwz/NLdZ3ntVM=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